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 clausola sull’uso dell’IA negli incarichi</w:t>
      </w:r>
    </w:p>
    <w:p>
      <w:r>
        <w:rPr>
          <w:b/>
        </w:rPr>
        <w:t xml:space="preserve">Uso di sistemi di intelligenza artificiale </w:t>
      </w:r>
      <w:r>
        <w:t>(art. 13, L. 23 settembre 2025, n. 132)</w:t>
      </w:r>
    </w:p>
    <w:p>
      <w:r>
        <w:t>1. Nello svolgimento dell’incarico il professionista può avvalersi di sistemi di intelligenza artificiale esclusivamente per attività strumentali e di supporto, quali ricerca e confronto di fonti, redazione di bozze, impaginazione e verifiche formali.</w:t>
      </w:r>
    </w:p>
    <w:p>
      <w:r>
        <w:t>2. Le valutazioni, le scelte tecniche e le conclusioni restano del professionista, che ne verifica il contenuto e ne risponde.</w:t>
      </w:r>
    </w:p>
    <w:p>
      <w:r>
        <w:t>3. Gli strumenti di intelligenza artificiale utilizzati sono: [indicare gli strumenti].</w:t>
      </w:r>
    </w:p>
    <w:p>
      <w:r>
        <w:t>4. I dati del cliente sono trattati con i sistemi di intelligenza artificiale solo con le garanzie previste dal Reg. (UE) 2016/679 [indicare, se del caso, l’anonimizzazione o l’accordo con il fornitore ex art. 28].</w:t>
      </w:r>
    </w:p>
    <w:p>
      <w:r>
        <w:t>5. Su richiesta, il professionista indica per quali parti del lavoro è stata impiegata l’intelligenza artificiale.</w:t>
      </w:r>
    </w:p>
    <w:p>
      <w:pPr>
        <w:pStyle w:val="Heading2"/>
      </w:pPr>
      <w:r>
        <w:t>Come usarla</w:t>
      </w:r>
    </w:p>
    <w:p>
      <w:pPr>
        <w:pStyle w:val="ListBullet"/>
      </w:pPr>
      <w:r>
        <w:t>Le parti tra parentesi quadre vanno completate con gli strumenti effettivamente usati e con il modo in cui sono trattati i dati personali.</w:t>
      </w:r>
    </w:p>
    <w:p>
      <w:pPr>
        <w:pStyle w:val="ListBullet"/>
      </w:pPr>
      <w:r>
        <w:t>L’art. 13, comma 2, chiede un’informazione con linguaggio chiaro, semplice ed esaustivo: meglio poche righe vere che una formula generica.</w:t>
      </w:r>
    </w:p>
    <w:p>
      <w:pPr>
        <w:pStyle w:val="ListBullet"/>
      </w:pPr>
      <w:r>
        <w:t>Ordini e associazioni professionali possono avere indicazioni più specifiche: prima di usarla, verifica quelle della tua categoria.</w:t>
      </w:r>
    </w:p>
    <w:p>
      <w:pPr>
        <w:pStyle w:val="ListBullet"/>
      </w:pPr>
      <w:r>
        <w:t>Da evitare: «uso l’IA solo marginalmente» se non è vero; l’elenco di ogni programma che contiene un po’ di IA; promesse di risultato legate allo strumento.</w:t>
      </w:r>
    </w:p>
    <w:p>
      <w:pPr>
        <w:pStyle w:val="ListBullet"/>
      </w:pPr>
      <w:r>
        <w:t>Questo testo è una base di lavoro, non una consulenza legale sul singolo incarico.</w:t>
      </w:r>
    </w:p>
    <w:p>
      <w:r>
        <w:t>Alessandro Richard · alessandrorichard.it/ia-sotto-controllo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