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Protocollo per violazioni dei dati e immagini alterate</w:t>
      </w:r>
    </w:p>
    <w:p>
      <w:pPr>
        <w:pStyle w:val="Heading2"/>
      </w:pPr>
      <w:r>
        <w:t>Violazione dei dati personali</w:t>
      </w:r>
    </w:p>
    <w:p>
      <w:pPr>
        <w:pStyle w:val="ListBullet"/>
      </w:pPr>
      <w:r>
        <w:rPr>
          <w:b/>
        </w:rPr>
        <w:t>Chi se ne accorge</w:t>
      </w:r>
      <w:r>
        <w:rPr>
          <w:b w:val="0"/>
        </w:rPr>
        <w:t>, docente, personale, studente, avvisa immediatamente il dirigente e il responsabile della protezione dei dati, per iscritto: che cosa è successo, quando, quali dati, chi è coinvolto. Non valuta da solo la gravità.</w:t>
      </w:r>
    </w:p>
    <w:p>
      <w:pPr>
        <w:pStyle w:val="ListBullet"/>
      </w:pPr>
      <w:r>
        <w:rPr>
          <w:b/>
        </w:rPr>
        <w:t>Il dirigente, con l’RPD</w:t>
      </w:r>
      <w:r>
        <w:rPr>
          <w:b w:val="0"/>
        </w:rPr>
        <w:t>, valuta il rischio entro poche ore e decide le misure per limitarlo: cambio delle credenziali, richiamo della mail, blocco del dispositivo, richiesta di cancellazione al destinatario sbagliato.</w:t>
      </w:r>
    </w:p>
    <w:p>
      <w:pPr>
        <w:pStyle w:val="ListBullet"/>
      </w:pPr>
      <w:r>
        <w:rPr>
          <w:b/>
        </w:rPr>
        <w:t>Se c’è un rischio</w:t>
      </w:r>
      <w:r>
        <w:rPr>
          <w:b w:val="0"/>
        </w:rPr>
        <w:t>, la violazione si notifica al Garante entro 72 ore dalla conoscenza (art. 33 del GDPR); se il rischio è elevato, si informano le persone coinvolte (art. 34).</w:t>
      </w:r>
    </w:p>
    <w:p>
      <w:pPr>
        <w:pStyle w:val="ListBullet"/>
      </w:pPr>
      <w:r>
        <w:rPr>
          <w:b/>
        </w:rPr>
        <w:t>Ogni violazione</w:t>
      </w:r>
      <w:r>
        <w:rPr>
          <w:b w:val="0"/>
        </w:rPr>
        <w:t xml:space="preserve"> si annota nel registro interno delle violazioni, anche quando non si notifica.</w:t>
      </w:r>
    </w:p>
    <w:p>
      <w:pPr>
        <w:pStyle w:val="Heading2"/>
      </w:pPr>
      <w:r>
        <w:t>Immagini alterate o diffuse di studenti o personale</w:t>
      </w:r>
    </w:p>
    <w:p>
      <w:pPr>
        <w:pStyle w:val="ListBullet"/>
      </w:pPr>
      <w:r>
        <w:rPr>
          <w:b/>
        </w:rPr>
        <w:t>Proteggere la persona coinvolta</w:t>
      </w:r>
      <w:r>
        <w:rPr>
          <w:b w:val="0"/>
        </w:rPr>
        <w:t>: ascolto, presenza di un adulto di riferimento, nessuna richiesta di mostrare il contenuto, informazione alla famiglia.</w:t>
      </w:r>
    </w:p>
    <w:p>
      <w:pPr>
        <w:pStyle w:val="ListBullet"/>
      </w:pPr>
      <w:r>
        <w:rPr>
          <w:b/>
        </w:rPr>
        <w:t>Non diffondere</w:t>
      </w:r>
      <w:r>
        <w:rPr>
          <w:b w:val="0"/>
        </w:rPr>
        <w:t>: nessun inoltro del contenuto, nemmeno fra adulti della scuola; si annotano la descrizione, dove è stato visto, da chi e quando.</w:t>
      </w:r>
    </w:p>
    <w:p>
      <w:pPr>
        <w:pStyle w:val="ListBullet"/>
      </w:pPr>
      <w:r>
        <w:rPr>
          <w:b/>
        </w:rPr>
        <w:t>Avvisare subito</w:t>
      </w:r>
      <w:r>
        <w:rPr>
          <w:b w:val="0"/>
        </w:rPr>
        <w:t xml:space="preserve"> il dirigente e il referente per il bullismo e il cyberbullismo.</w:t>
      </w:r>
    </w:p>
    <w:p>
      <w:pPr>
        <w:pStyle w:val="ListBullet"/>
      </w:pPr>
      <w:r>
        <w:rPr>
          <w:b/>
        </w:rPr>
        <w:t>Chiedere la rimozione</w:t>
      </w:r>
      <w:r>
        <w:rPr>
          <w:b w:val="0"/>
        </w:rPr>
        <w:t>: segnalazione alle piattaforme e ai gestori dei gruppi; richiesta di oscuramento secondo la legge 29 maggio 2017, n. 71; per immagini o video intimi reali destinati a restare privati, segnalazione al Garante ai sensi dell’art. 144-bis del Codice, anche da parte dei genitori, con decisione entro quarantotto ore; per i contenuti falsificati, reclamo al Garante.</w:t>
      </w:r>
    </w:p>
    <w:p>
      <w:pPr>
        <w:pStyle w:val="ListBullet"/>
      </w:pPr>
      <w:r>
        <w:rPr>
          <w:b/>
        </w:rPr>
        <w:t>Valutare la denuncia</w:t>
      </w:r>
      <w:r>
        <w:rPr>
          <w:b w:val="0"/>
        </w:rPr>
        <w:t xml:space="preserve"> all’autorità giudiziaria quando ne ricorrono i presupposti (artt. 612-ter e 612-quater del codice penale), e informare le famiglie degli studenti coinvolti.</w:t>
      </w:r>
    </w:p>
    <w:p>
      <w:pPr>
        <w:pStyle w:val="ListBullet"/>
      </w:pPr>
      <w:r>
        <w:rPr>
          <w:b/>
        </w:rPr>
        <w:t>Documentare</w:t>
      </w:r>
      <w:r>
        <w:rPr>
          <w:b w:val="0"/>
        </w:rPr>
        <w:t xml:space="preserve"> date, persone informate e azioni svolte.</w:t>
      </w:r>
    </w:p>
    <w:p>
      <w:pPr>
        <w:pStyle w:val="ListBullet"/>
      </w:pPr>
      <w:r>
        <w:rPr>
          <w:b/>
        </w:rPr>
        <w:t>Lavorare con la classe</w:t>
      </w:r>
      <w:r>
        <w:rPr>
          <w:b w:val="0"/>
        </w:rPr>
        <w:t>, dopo, con il supporto delle figure previste dal piano di prevenzione del bullismo.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