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Scheda di verifica del fornitore</w:t>
      </w:r>
    </w:p>
    <w:p>
      <w:r>
        <w:rPr>
          <w:b w:val="0"/>
        </w:rPr>
        <w:t>Da compilare prima di adottare uno strumento con funzioni di intelligenza artificiale.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  <w:t>Domanda</w:t>
            </w:r>
          </w:p>
        </w:tc>
        <w:tc>
          <w:tcPr>
            <w:tcW w:type="dxa" w:w="3249"/>
          </w:tcPr>
          <w:p>
            <w:r>
              <w:rPr>
                <w:b/>
              </w:rPr>
              <w:t>Risposta del fornitore</w:t>
            </w:r>
          </w:p>
        </w:tc>
        <w:tc>
          <w:tcPr>
            <w:tcW w:type="dxa" w:w="3249"/>
          </w:tcPr>
          <w:p>
            <w:r>
              <w:rPr>
                <w:b/>
              </w:rPr>
              <w:t>Esito</w:t>
            </w:r>
          </w:p>
        </w:tc>
      </w:tr>
      <w:tr>
        <w:tc>
          <w:tcPr>
            <w:tcW w:type="dxa" w:w="3249"/>
          </w:tcPr>
          <w:p>
            <w:r>
              <w:t>Quali servizi copre l’accordo sul trattamento dei dati (art. 28)?</w:t>
            </w:r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Le funzioni di intelligenza artificiale hanno condizioni proprie?</w:t>
            </w:r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I dati sono usati per l’addestramento? Si può escludere per contratto?</w:t>
            </w:r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Dove sono i dati? Escono dall’Unione? Con quale garanzia?</w:t>
            </w:r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Quali sub-responsabili, compresi i fornitori dei modelli?</w:t>
            </w:r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Età minima prevista dalle condizioni d’uso</w:t>
            </w:r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Che cosa succede ai dati alla fine del contratto?</w:t>
            </w:r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Valuta, orienta, ammette o sorveglia studenti? (alto rischio)</w:t>
            </w:r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Istruzioni per sorveglianza umana e valutazione d’impatto?</w:t>
            </w:r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Deduce emozioni o stati d’animo? (vietato)</w:t>
            </w:r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</w:tbl>
    <w:p/>
    <w:p>
      <w:r>
        <w:rPr>
          <w:i/>
          <w:sz w:val="17"/>
        </w:rPr>
        <w:t>Modello tratto da «L’intelligenza artificiale a scuola» di Alessandro Richard (collana Il mestiere). Da adattare all’istituto e far verificare al responsabile della protezione dei dati. www.alessandrorichard.it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